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Морфология</w:t>
            </w:r>
          </w:p>
          <w:p>
            <w:pPr>
              <w:jc w:val="center"/>
              <w:spacing w:after="0" w:line="240" w:lineRule="auto"/>
              <w:rPr>
                <w:sz w:val="32"/>
                <w:szCs w:val="32"/>
              </w:rPr>
            </w:pPr>
            <w:r>
              <w:rPr>
                <w:rFonts w:ascii="Times New Roman" w:hAnsi="Times New Roman" w:cs="Times New Roman"/>
                <w:color w:val="#000000"/>
                <w:sz w:val="32"/>
                <w:szCs w:val="32"/>
              </w:rPr>
              <w:t> К.М.04.01.08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«Морфология»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К.М.04.01.08 «Морфология».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К.М.04.01.08 «Морфология»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44.6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197"/>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099.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1098.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Служебные  части  речи.  Их  общая  морфологическая  характеристика  (отсутствие</w:t>
            </w:r>
          </w:p>
          <w:p>
            <w:pPr>
              <w:jc w:val="both"/>
              <w:spacing w:after="0" w:line="240" w:lineRule="auto"/>
              <w:rPr>
                <w:sz w:val="24"/>
                <w:szCs w:val="24"/>
              </w:rPr>
            </w:pPr>
            <w:r>
              <w:rPr>
                <w:rFonts w:ascii="Times New Roman" w:hAnsi="Times New Roman" w:cs="Times New Roman"/>
                <w:color w:val="#000000"/>
                <w:sz w:val="24"/>
                <w:szCs w:val="24"/>
              </w:rPr>
              <w:t> 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pPr>
              <w:jc w:val="both"/>
              <w:spacing w:after="0" w:line="240" w:lineRule="auto"/>
              <w:rPr>
                <w:sz w:val="24"/>
                <w:szCs w:val="24"/>
              </w:rPr>
            </w:pPr>
            <w:r>
              <w:rPr>
                <w:rFonts w:ascii="Times New Roman" w:hAnsi="Times New Roman" w:cs="Times New Roman"/>
                <w:color w:val="#000000"/>
                <w:sz w:val="24"/>
                <w:szCs w:val="24"/>
              </w:rPr>
              <w:t> Союз как служебная часть речи. Функции союзов. Разряды союзов по семантике,</w:t>
            </w:r>
          </w:p>
          <w:p>
            <w:pPr>
              <w:jc w:val="both"/>
              <w:spacing w:after="0" w:line="240" w:lineRule="auto"/>
              <w:rPr>
                <w:sz w:val="24"/>
                <w:szCs w:val="24"/>
              </w:rPr>
            </w:pPr>
            <w:r>
              <w:rPr>
                <w:rFonts w:ascii="Times New Roman" w:hAnsi="Times New Roman" w:cs="Times New Roman"/>
                <w:color w:val="#000000"/>
                <w:sz w:val="24"/>
                <w:szCs w:val="24"/>
              </w:rPr>
              <w:t> структуре и способам образования. Сочинительные и подчинительные союзы. Союзы о</w:t>
            </w:r>
          </w:p>
          <w:p>
            <w:pPr>
              <w:jc w:val="both"/>
              <w:spacing w:after="0" w:line="240" w:lineRule="auto"/>
              <w:rPr>
                <w:sz w:val="24"/>
                <w:szCs w:val="24"/>
              </w:rPr>
            </w:pPr>
            <w:r>
              <w:rPr>
                <w:rFonts w:ascii="Times New Roman" w:hAnsi="Times New Roman" w:cs="Times New Roman"/>
                <w:color w:val="#000000"/>
                <w:sz w:val="24"/>
                <w:szCs w:val="24"/>
              </w:rPr>
              <w:t> 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pPr>
              <w:jc w:val="both"/>
              <w:spacing w:after="0" w:line="240" w:lineRule="auto"/>
              <w:rPr>
                <w:sz w:val="24"/>
                <w:szCs w:val="24"/>
              </w:rPr>
            </w:pPr>
            <w:r>
              <w:rPr>
                <w:rFonts w:ascii="Times New Roman" w:hAnsi="Times New Roman" w:cs="Times New Roman"/>
                <w:color w:val="#000000"/>
                <w:sz w:val="24"/>
                <w:szCs w:val="24"/>
              </w:rPr>
              <w:t> 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pPr>
              <w:jc w:val="both"/>
              <w:spacing w:after="0" w:line="240" w:lineRule="auto"/>
              <w:rPr>
                <w:sz w:val="24"/>
                <w:szCs w:val="24"/>
              </w:rPr>
            </w:pPr>
            <w:r>
              <w:rPr>
                <w:rFonts w:ascii="Times New Roman" w:hAnsi="Times New Roman" w:cs="Times New Roman"/>
                <w:color w:val="#000000"/>
                <w:sz w:val="24"/>
                <w:szCs w:val="24"/>
              </w:rPr>
              <w:t> слов и союзов в функции частиц. Переход знаменательных слов в частицы.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pPr>
              <w:jc w:val="both"/>
              <w:spacing w:after="0" w:line="240" w:lineRule="auto"/>
              <w:rPr>
                <w:sz w:val="24"/>
                <w:szCs w:val="24"/>
              </w:rPr>
            </w:pPr>
            <w:r>
              <w:rPr>
                <w:rFonts w:ascii="Times New Roman" w:hAnsi="Times New Roman" w:cs="Times New Roman"/>
                <w:color w:val="#000000"/>
                <w:sz w:val="24"/>
                <w:szCs w:val="24"/>
              </w:rPr>
              <w:t> 3.Морфологические (словоизменительные) категории имен существительных (род, число, падеж).</w:t>
            </w:r>
          </w:p>
          <w:p>
            <w:pPr>
              <w:jc w:val="both"/>
              <w:spacing w:after="0" w:line="240" w:lineRule="auto"/>
              <w:rPr>
                <w:sz w:val="24"/>
                <w:szCs w:val="24"/>
              </w:rPr>
            </w:pPr>
            <w:r>
              <w:rPr>
                <w:rFonts w:ascii="Times New Roman" w:hAnsi="Times New Roman" w:cs="Times New Roman"/>
                <w:color w:val="#000000"/>
                <w:sz w:val="24"/>
                <w:szCs w:val="24"/>
              </w:rPr>
              <w:t> 4.Синтаксические признаки имен существительных (в словосочетании, в предложении).</w:t>
            </w:r>
          </w:p>
          <w:p>
            <w:pPr>
              <w:jc w:val="both"/>
              <w:spacing w:after="0" w:line="240" w:lineRule="auto"/>
              <w:rPr>
                <w:sz w:val="24"/>
                <w:szCs w:val="24"/>
              </w:rPr>
            </w:pPr>
            <w:r>
              <w:rPr>
                <w:rFonts w:ascii="Times New Roman" w:hAnsi="Times New Roman" w:cs="Times New Roman"/>
                <w:color w:val="#000000"/>
                <w:sz w:val="24"/>
                <w:szCs w:val="24"/>
              </w:rPr>
              <w:t> 5.Продуктивные способы образования имен существительных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Общеграмматическое значение и частнограмматические категории имени прилагательного.</w:t>
            </w:r>
          </w:p>
          <w:p>
            <w:pPr>
              <w:jc w:val="both"/>
              <w:spacing w:after="0" w:line="240" w:lineRule="auto"/>
              <w:rPr>
                <w:sz w:val="24"/>
                <w:szCs w:val="24"/>
              </w:rPr>
            </w:pPr>
            <w:r>
              <w:rPr>
                <w:rFonts w:ascii="Times New Roman" w:hAnsi="Times New Roman" w:cs="Times New Roman"/>
                <w:color w:val="#000000"/>
                <w:sz w:val="24"/>
                <w:szCs w:val="24"/>
              </w:rPr>
              <w:t> 2. Категория рода имён прилагательных.</w:t>
            </w:r>
          </w:p>
          <w:p>
            <w:pPr>
              <w:jc w:val="both"/>
              <w:spacing w:after="0" w:line="240" w:lineRule="auto"/>
              <w:rPr>
                <w:sz w:val="24"/>
                <w:szCs w:val="24"/>
              </w:rPr>
            </w:pPr>
            <w:r>
              <w:rPr>
                <w:rFonts w:ascii="Times New Roman" w:hAnsi="Times New Roman" w:cs="Times New Roman"/>
                <w:color w:val="#000000"/>
                <w:sz w:val="24"/>
                <w:szCs w:val="24"/>
              </w:rPr>
              <w:t> 3. Категория числа имён прилагательных.</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имён прилагательных.</w:t>
            </w:r>
          </w:p>
          <w:p>
            <w:pPr>
              <w:jc w:val="both"/>
              <w:spacing w:after="0" w:line="240" w:lineRule="auto"/>
              <w:rPr>
                <w:sz w:val="24"/>
                <w:szCs w:val="24"/>
              </w:rPr>
            </w:pPr>
            <w:r>
              <w:rPr>
                <w:rFonts w:ascii="Times New Roman" w:hAnsi="Times New Roman" w:cs="Times New Roman"/>
                <w:color w:val="#000000"/>
                <w:sz w:val="24"/>
                <w:szCs w:val="24"/>
              </w:rPr>
              <w:t> 4.1. Качественные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4.2. Относительные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4.3. Притяжательные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5. Переход относительных прилагательных в качественные и качественных в относительные.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 о числительных в русской лингвистической литературе.</w:t>
            </w:r>
          </w:p>
          <w:p>
            <w:pPr>
              <w:jc w:val="both"/>
              <w:spacing w:after="0" w:line="240" w:lineRule="auto"/>
              <w:rPr>
                <w:sz w:val="24"/>
                <w:szCs w:val="24"/>
              </w:rPr>
            </w:pPr>
            <w:r>
              <w:rPr>
                <w:rFonts w:ascii="Times New Roman" w:hAnsi="Times New Roman" w:cs="Times New Roman"/>
                <w:color w:val="#000000"/>
                <w:sz w:val="24"/>
                <w:szCs w:val="24"/>
              </w:rPr>
              <w:t> 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3.Вопрос о разрядах числительных (по семантике, по структуре)</w:t>
            </w:r>
          </w:p>
          <w:p>
            <w:pPr>
              <w:jc w:val="both"/>
              <w:spacing w:after="0" w:line="240" w:lineRule="auto"/>
              <w:rPr>
                <w:sz w:val="24"/>
                <w:szCs w:val="24"/>
              </w:rPr>
            </w:pPr>
            <w:r>
              <w:rPr>
                <w:rFonts w:ascii="Times New Roman" w:hAnsi="Times New Roman" w:cs="Times New Roman"/>
                <w:color w:val="#000000"/>
                <w:sz w:val="24"/>
                <w:szCs w:val="24"/>
              </w:rPr>
              <w:t> 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pPr>
              <w:jc w:val="both"/>
              <w:spacing w:after="0" w:line="240" w:lineRule="auto"/>
              <w:rPr>
                <w:sz w:val="24"/>
                <w:szCs w:val="24"/>
              </w:rPr>
            </w:pPr>
            <w:r>
              <w:rPr>
                <w:rFonts w:ascii="Times New Roman" w:hAnsi="Times New Roman" w:cs="Times New Roman"/>
                <w:color w:val="#000000"/>
                <w:sz w:val="24"/>
                <w:szCs w:val="24"/>
              </w:rPr>
              <w:t> 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pPr>
              <w:jc w:val="both"/>
              <w:spacing w:after="0" w:line="240" w:lineRule="auto"/>
              <w:rPr>
                <w:sz w:val="24"/>
                <w:szCs w:val="24"/>
              </w:rPr>
            </w:pPr>
            <w:r>
              <w:rPr>
                <w:rFonts w:ascii="Times New Roman" w:hAnsi="Times New Roman" w:cs="Times New Roman"/>
                <w:color w:val="#000000"/>
                <w:sz w:val="24"/>
                <w:szCs w:val="24"/>
              </w:rPr>
              <w:t> 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местоимений с другими частями речи. Разряды местоимений по значению и связи с другими словами.</w:t>
            </w:r>
          </w:p>
          <w:p>
            <w:pPr>
              <w:jc w:val="both"/>
              <w:spacing w:after="0" w:line="240" w:lineRule="auto"/>
              <w:rPr>
                <w:sz w:val="24"/>
                <w:szCs w:val="24"/>
              </w:rPr>
            </w:pPr>
            <w:r>
              <w:rPr>
                <w:rFonts w:ascii="Times New Roman" w:hAnsi="Times New Roman" w:cs="Times New Roman"/>
                <w:color w:val="#000000"/>
                <w:sz w:val="24"/>
                <w:szCs w:val="24"/>
              </w:rPr>
              <w:t> 2.Личные местоимения. Возвратное местоимение себя. Притяжательные местоимения. Указательные местоимения. Вопросительно-относительные местоимения.</w:t>
            </w:r>
          </w:p>
          <w:p>
            <w:pPr>
              <w:jc w:val="both"/>
              <w:spacing w:after="0" w:line="240" w:lineRule="auto"/>
              <w:rPr>
                <w:sz w:val="24"/>
                <w:szCs w:val="24"/>
              </w:rPr>
            </w:pPr>
            <w:r>
              <w:rPr>
                <w:rFonts w:ascii="Times New Roman" w:hAnsi="Times New Roman" w:cs="Times New Roman"/>
                <w:color w:val="#000000"/>
                <w:sz w:val="24"/>
                <w:szCs w:val="24"/>
              </w:rPr>
              <w:t> 3.Склонение местоимений. Переход местоимений в другие части речи (прономинализация). Употребление других частей речи в роли местоимений.</w:t>
            </w:r>
          </w:p>
          <w:p>
            <w:pPr>
              <w:jc w:val="both"/>
              <w:spacing w:after="0" w:line="240" w:lineRule="auto"/>
              <w:rPr>
                <w:sz w:val="24"/>
                <w:szCs w:val="24"/>
              </w:rPr>
            </w:pPr>
            <w:r>
              <w:rPr>
                <w:rFonts w:ascii="Times New Roman" w:hAnsi="Times New Roman" w:cs="Times New Roman"/>
                <w:color w:val="#000000"/>
                <w:sz w:val="24"/>
                <w:szCs w:val="24"/>
              </w:rPr>
              <w:t> 4.Какова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местоимений.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 Система форм глагола. Предикативные и непредикативные формы. Объем глагольной лексемы. Определение глагола.</w:t>
            </w:r>
          </w:p>
          <w:p>
            <w:pPr>
              <w:jc w:val="both"/>
              <w:spacing w:after="0" w:line="240" w:lineRule="auto"/>
              <w:rPr>
                <w:sz w:val="24"/>
                <w:szCs w:val="24"/>
              </w:rPr>
            </w:pPr>
            <w:r>
              <w:rPr>
                <w:rFonts w:ascii="Times New Roman" w:hAnsi="Times New Roman" w:cs="Times New Roman"/>
                <w:color w:val="#000000"/>
                <w:sz w:val="24"/>
                <w:szCs w:val="24"/>
              </w:rPr>
              <w:t> 3. Морфологические признаки.</w:t>
            </w:r>
          </w:p>
          <w:p>
            <w:pPr>
              <w:jc w:val="both"/>
              <w:spacing w:after="0" w:line="240" w:lineRule="auto"/>
              <w:rPr>
                <w:sz w:val="24"/>
                <w:szCs w:val="24"/>
              </w:rPr>
            </w:pPr>
            <w:r>
              <w:rPr>
                <w:rFonts w:ascii="Times New Roman" w:hAnsi="Times New Roman" w:cs="Times New Roman"/>
                <w:color w:val="#000000"/>
                <w:sz w:val="24"/>
                <w:szCs w:val="24"/>
              </w:rPr>
              <w:t> 4.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5.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6. Инфинитив глагола.</w:t>
            </w:r>
          </w:p>
          <w:p>
            <w:pPr>
              <w:jc w:val="both"/>
              <w:spacing w:after="0" w:line="240" w:lineRule="auto"/>
              <w:rPr>
                <w:sz w:val="24"/>
                <w:szCs w:val="24"/>
              </w:rPr>
            </w:pPr>
            <w:r>
              <w:rPr>
                <w:rFonts w:ascii="Times New Roman" w:hAnsi="Times New Roman" w:cs="Times New Roman"/>
                <w:color w:val="#000000"/>
                <w:sz w:val="24"/>
                <w:szCs w:val="24"/>
              </w:rPr>
              <w:t> 7. Из истории развития категории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предлоге. Предлог в составе аналитических форм.</w:t>
            </w:r>
          </w:p>
          <w:p>
            <w:pPr>
              <w:jc w:val="both"/>
              <w:spacing w:after="0" w:line="240" w:lineRule="auto"/>
              <w:rPr>
                <w:sz w:val="24"/>
                <w:szCs w:val="24"/>
              </w:rPr>
            </w:pPr>
            <w:r>
              <w:rPr>
                <w:rFonts w:ascii="Times New Roman" w:hAnsi="Times New Roman" w:cs="Times New Roman"/>
                <w:color w:val="#000000"/>
                <w:sz w:val="24"/>
                <w:szCs w:val="24"/>
              </w:rPr>
              <w:t> 2.Морфологические типы предлогов и способы их образования.</w:t>
            </w:r>
          </w:p>
          <w:p>
            <w:pPr>
              <w:jc w:val="both"/>
              <w:spacing w:after="0" w:line="240" w:lineRule="auto"/>
              <w:rPr>
                <w:sz w:val="24"/>
                <w:szCs w:val="24"/>
              </w:rPr>
            </w:pPr>
            <w:r>
              <w:rPr>
                <w:rFonts w:ascii="Times New Roman" w:hAnsi="Times New Roman" w:cs="Times New Roman"/>
                <w:color w:val="#000000"/>
                <w:sz w:val="24"/>
                <w:szCs w:val="24"/>
              </w:rPr>
              <w:t> 3.Союзы как служебная часть речи.</w:t>
            </w:r>
          </w:p>
          <w:p>
            <w:pPr>
              <w:jc w:val="both"/>
              <w:spacing w:after="0" w:line="240" w:lineRule="auto"/>
              <w:rPr>
                <w:sz w:val="24"/>
                <w:szCs w:val="24"/>
              </w:rPr>
            </w:pPr>
            <w:r>
              <w:rPr>
                <w:rFonts w:ascii="Times New Roman" w:hAnsi="Times New Roman" w:cs="Times New Roman"/>
                <w:color w:val="#000000"/>
                <w:sz w:val="24"/>
                <w:szCs w:val="24"/>
              </w:rPr>
              <w:t> 4.Частицы как служебная часть речи.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«Морфология»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упражнений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(глагол,</w:t>
            </w:r>
            <w:r>
              <w:rPr/>
              <w:t xml:space="preserve"> </w:t>
            </w:r>
            <w:r>
              <w:rPr>
                <w:rFonts w:ascii="Times New Roman" w:hAnsi="Times New Roman" w:cs="Times New Roman"/>
                <w:color w:val="#000000"/>
                <w:sz w:val="24"/>
                <w:szCs w:val="24"/>
              </w:rPr>
              <w:t>наречие,</w:t>
            </w:r>
            <w:r>
              <w:rPr/>
              <w:t xml:space="preserve"> </w:t>
            </w:r>
            <w:r>
              <w:rPr>
                <w:rFonts w:ascii="Times New Roman" w:hAnsi="Times New Roman" w:cs="Times New Roman"/>
                <w:color w:val="#000000"/>
                <w:sz w:val="24"/>
                <w:szCs w:val="24"/>
              </w:rPr>
              <w:t>служебные</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Гринкевич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http://www.iprbookshop.ru/78704.html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3.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иЛ)(23)_plx_Морфология</dc:title>
  <dc:creator>FastReport.NET</dc:creator>
</cp:coreProperties>
</file>